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0" w:before="0" w:line="240" w:lineRule="auto"/>
        <w:ind w:left="-720" w:right="-720" w:firstLine="90"/>
        <w:rPr>
          <w:rFonts w:ascii="Playfair Display" w:cs="Playfair Display" w:eastAsia="Playfair Display" w:hAnsi="Playfair Display"/>
          <w:b w:val="1"/>
          <w:color w:val="f75d5d"/>
        </w:rPr>
      </w:pPr>
      <w:bookmarkStart w:colFirst="0" w:colLast="0" w:name="_mjtnwtohqeyg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before="200" w:line="312" w:lineRule="auto"/>
        <w:ind w:left="-15" w:right="-30" w:hanging="615"/>
        <w:rPr>
          <w:rFonts w:ascii="Lato" w:cs="Lato" w:eastAsia="Lato" w:hAnsi="Lato"/>
          <w:sz w:val="20"/>
          <w:szCs w:val="20"/>
        </w:rPr>
      </w:pPr>
      <w:bookmarkStart w:colFirst="0" w:colLast="0" w:name="_fr34wbgyhnx9" w:id="1"/>
      <w:bookmarkEnd w:id="1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August 2018- May 2022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0" w:before="0" w:line="240" w:lineRule="auto"/>
        <w:ind w:left="-15" w:right="-30" w:hanging="615"/>
        <w:rPr>
          <w:rFonts w:ascii="Lato" w:cs="Lato" w:eastAsia="Lato" w:hAnsi="Lato"/>
          <w:i w:val="1"/>
          <w:color w:val="000000"/>
          <w:sz w:val="22"/>
          <w:szCs w:val="22"/>
        </w:rPr>
      </w:pPr>
      <w:bookmarkStart w:colFirst="0" w:colLast="0" w:name="_zak116ciq168" w:id="2"/>
      <w:bookmarkEnd w:id="2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Moore College of Art and Design, 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0" w:before="0" w:line="240" w:lineRule="auto"/>
        <w:ind w:left="-15" w:right="-30" w:hanging="615"/>
        <w:rPr>
          <w:rFonts w:ascii="Lato" w:cs="Lato" w:eastAsia="Lato" w:hAnsi="Lato"/>
          <w:sz w:val="20"/>
          <w:szCs w:val="20"/>
        </w:rPr>
      </w:pPr>
      <w:bookmarkStart w:colFirst="0" w:colLast="0" w:name="_o24vmrirrg68" w:id="3"/>
      <w:bookmarkEnd w:id="3"/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Moore BFA Candidate, Curatorial Studies, Fine Arts and Photography Minor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widowControl w:val="0"/>
        <w:spacing w:after="0" w:before="320" w:line="240" w:lineRule="auto"/>
        <w:ind w:left="-720" w:right="-720" w:firstLine="0"/>
        <w:rPr>
          <w:rFonts w:ascii="Playfair Display" w:cs="Playfair Display" w:eastAsia="Playfair Display" w:hAnsi="Playfair Display"/>
          <w:b w:val="1"/>
          <w:color w:val="f75d5d"/>
          <w:sz w:val="28"/>
          <w:szCs w:val="28"/>
        </w:rPr>
      </w:pPr>
      <w:bookmarkStart w:colFirst="0" w:colLast="0" w:name="_2r3xbwwhzjw3" w:id="4"/>
      <w:bookmarkEnd w:id="4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8"/>
          <w:szCs w:val="28"/>
          <w:rtl w:val="0"/>
        </w:rPr>
        <w:t xml:space="preserve">Work Experience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0" w:before="200" w:line="312" w:lineRule="auto"/>
        <w:ind w:left="-720" w:right="-720" w:firstLine="0"/>
        <w:rPr>
          <w:rFonts w:ascii="Lato" w:cs="Lato" w:eastAsia="Lato" w:hAnsi="Lato"/>
          <w:sz w:val="20"/>
          <w:szCs w:val="20"/>
        </w:rPr>
      </w:pPr>
      <w:bookmarkStart w:colFirst="0" w:colLast="0" w:name="_4ir8zmfe1tuq" w:id="5"/>
      <w:bookmarkEnd w:id="5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April 2017- present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eci9s58ubtee" w:id="6"/>
      <w:bookmarkEnd w:id="6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Founder, Organizer, and Curator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b w:val="1"/>
          <w:color w:val="000000"/>
          <w:sz w:val="20"/>
          <w:szCs w:val="20"/>
        </w:rPr>
      </w:pPr>
      <w:bookmarkStart w:colFirst="0" w:colLast="0" w:name="_ebpitvmpwozj" w:id="7"/>
      <w:bookmarkEnd w:id="7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“The Future is Us” Collective , 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0" w:before="200" w:line="312" w:lineRule="auto"/>
        <w:ind w:left="-720" w:right="-720" w:firstLine="0"/>
        <w:rPr>
          <w:rFonts w:ascii="Lato" w:cs="Lato" w:eastAsia="Lato" w:hAnsi="Lato"/>
          <w:sz w:val="20"/>
          <w:szCs w:val="20"/>
        </w:rPr>
      </w:pPr>
      <w:bookmarkStart w:colFirst="0" w:colLast="0" w:name="_qspanz3lm6x" w:id="8"/>
      <w:bookmarkEnd w:id="8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August 2019- August 2021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105w6kx5pzfc" w:id="9"/>
      <w:bookmarkEnd w:id="9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Mellon Undergraduate Curatorial Fellow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9y4qyoyyoxpz" w:id="10"/>
      <w:bookmarkEnd w:id="10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Philadelphia Museum of Art, Department  of Photography, Philadelphia, PA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0" w:before="200" w:line="312" w:lineRule="auto"/>
        <w:ind w:left="-720" w:right="-720" w:firstLine="0"/>
        <w:rPr>
          <w:rFonts w:ascii="Lato" w:cs="Lato" w:eastAsia="Lato" w:hAnsi="Lato"/>
          <w:sz w:val="20"/>
          <w:szCs w:val="20"/>
        </w:rPr>
      </w:pPr>
      <w:bookmarkStart w:colFirst="0" w:colLast="0" w:name="_fkzy3k8d3u0r" w:id="11"/>
      <w:bookmarkEnd w:id="11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September 2018- May 2021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95qk2qx8k5fl" w:id="12"/>
      <w:bookmarkEnd w:id="12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Visitor Services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i w:val="1"/>
          <w:color w:val="000000"/>
          <w:sz w:val="22"/>
          <w:szCs w:val="22"/>
        </w:rPr>
      </w:pPr>
      <w:bookmarkStart w:colFirst="0" w:colLast="0" w:name="_im56c6gl9w73" w:id="13"/>
      <w:bookmarkEnd w:id="13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The Galleries At Moore,  Moore College of Art and Design, 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3x2547lj4qvz" w:id="14"/>
      <w:bookmarkEnd w:id="14"/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Served as  guest greeter and visitor assistant during open gallery hours and events. Contributed to the Galleries at Moore’s online engagement through social media evaluation and content creation.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color w:val="000000"/>
          <w:sz w:val="20"/>
          <w:szCs w:val="20"/>
        </w:rPr>
      </w:pPr>
      <w:bookmarkStart w:colFirst="0" w:colLast="0" w:name="_3mc46nrdpp9q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0" w:before="200" w:line="312" w:lineRule="auto"/>
        <w:ind w:left="-720" w:right="-720" w:firstLine="0"/>
        <w:rPr>
          <w:rFonts w:ascii="Lato" w:cs="Lato" w:eastAsia="Lato" w:hAnsi="Lato"/>
          <w:sz w:val="20"/>
          <w:szCs w:val="20"/>
        </w:rPr>
      </w:pPr>
      <w:bookmarkStart w:colFirst="0" w:colLast="0" w:name="_k5or3uizh6h1" w:id="16"/>
      <w:bookmarkEnd w:id="16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May- August 2019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mcbzashz0vd" w:id="17"/>
      <w:bookmarkEnd w:id="17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Guest Artist Assistant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b w:val="1"/>
          <w:color w:val="000000"/>
          <w:sz w:val="22"/>
          <w:szCs w:val="22"/>
        </w:rPr>
      </w:pPr>
      <w:bookmarkStart w:colFirst="0" w:colLast="0" w:name="_yumxlkrm8ip3" w:id="18"/>
      <w:bookmarkEnd w:id="18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Mural Arts Program, Philadelphia PA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color w:val="000000"/>
          <w:sz w:val="20"/>
          <w:szCs w:val="20"/>
        </w:rPr>
      </w:pPr>
      <w:bookmarkStart w:colFirst="0" w:colLast="0" w:name="_slh890m11iqc" w:id="19"/>
      <w:bookmarkEnd w:id="19"/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Participant in Mural Arts program project at Kremp Elementary School, Philadelphia, PA, under the direction of Guest Artist Marion Wilson. 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Playfair Display" w:cs="Playfair Display" w:eastAsia="Playfair Display" w:hAnsi="Playfair Display"/>
          <w:b w:val="1"/>
          <w:color w:val="000000"/>
          <w:sz w:val="22"/>
          <w:szCs w:val="22"/>
        </w:rPr>
      </w:pPr>
      <w:bookmarkStart w:colFirst="0" w:colLast="0" w:name="_f34beizghhwy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200" w:line="312" w:lineRule="auto"/>
        <w:ind w:left="-15" w:right="-30" w:hanging="615"/>
        <w:rPr>
          <w:rFonts w:ascii="Playfair Display" w:cs="Playfair Display" w:eastAsia="Playfair Display" w:hAnsi="Playfair Display"/>
          <w:b w:val="1"/>
          <w:color w:val="f75d5d"/>
          <w:sz w:val="28"/>
          <w:szCs w:val="28"/>
        </w:rPr>
      </w:pPr>
      <w:bookmarkStart w:colFirst="0" w:colLast="0" w:name="_zierhdcvri6q" w:id="21"/>
      <w:bookmarkEnd w:id="21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8"/>
          <w:szCs w:val="28"/>
          <w:rtl w:val="0"/>
        </w:rPr>
        <w:t xml:space="preserve">Writings 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0" w:before="200" w:line="312" w:lineRule="auto"/>
        <w:ind w:left="-15" w:right="-30" w:hanging="615"/>
        <w:rPr>
          <w:sz w:val="20"/>
          <w:szCs w:val="20"/>
        </w:rPr>
      </w:pPr>
      <w:bookmarkStart w:colFirst="0" w:colLast="0" w:name="_i0iszam1luqm" w:id="22"/>
      <w:bookmarkEnd w:id="22"/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February 2022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Carl Van Vechten and the White Gaze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https://blog.philamuseum.org/carl-van-vechten-and-the-white-gaze/</w:t>
      </w:r>
    </w:p>
    <w:p w:rsidR="00000000" w:rsidDel="00000000" w:rsidP="00000000" w:rsidRDefault="00000000" w:rsidRPr="00000000" w14:paraId="00000018">
      <w:pPr>
        <w:pStyle w:val="Heading1"/>
        <w:widowControl w:val="0"/>
        <w:spacing w:after="0" w:before="320" w:line="240" w:lineRule="auto"/>
        <w:ind w:right="-30" w:hanging="630"/>
        <w:rPr>
          <w:rFonts w:ascii="Playfair Display" w:cs="Playfair Display" w:eastAsia="Playfair Display" w:hAnsi="Playfair Display"/>
          <w:b w:val="1"/>
          <w:color w:val="f75d5d"/>
          <w:sz w:val="28"/>
          <w:szCs w:val="28"/>
        </w:rPr>
      </w:pPr>
      <w:bookmarkStart w:colFirst="0" w:colLast="0" w:name="_2o33dy1qkzsp" w:id="23"/>
      <w:bookmarkEnd w:id="23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8"/>
          <w:szCs w:val="28"/>
          <w:rtl w:val="0"/>
        </w:rPr>
        <w:t xml:space="preserve">Publications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0" w:before="200" w:line="312" w:lineRule="auto"/>
        <w:ind w:left="-720" w:right="-720" w:firstLine="0"/>
        <w:rPr>
          <w:rFonts w:ascii="Lato" w:cs="Lato" w:eastAsia="Lato" w:hAnsi="Lato"/>
          <w:sz w:val="18"/>
          <w:szCs w:val="18"/>
        </w:rPr>
      </w:pPr>
      <w:bookmarkStart w:colFirst="0" w:colLast="0" w:name="_rh5kws39pumd" w:id="24"/>
      <w:bookmarkEnd w:id="24"/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January 2020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0" w:before="0" w:line="240" w:lineRule="auto"/>
        <w:ind w:left="-720" w:right="-720" w:firstLine="0"/>
        <w:rPr>
          <w:rFonts w:ascii="Lato" w:cs="Lato" w:eastAsia="Lato" w:hAnsi="Lato"/>
          <w:color w:val="000000"/>
          <w:sz w:val="20"/>
          <w:szCs w:val="20"/>
        </w:rPr>
      </w:pPr>
      <w:bookmarkStart w:colFirst="0" w:colLast="0" w:name="_3xb8yvrs6nu9" w:id="25"/>
      <w:bookmarkEnd w:id="25"/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highlight w:val="white"/>
          <w:rtl w:val="0"/>
        </w:rPr>
        <w:t xml:space="preserve">“The future looks bright for burgeoning Philly youth art collective</w:t>
      </w: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” - Art Blog</w:t>
      </w:r>
      <w:r w:rsidDel="00000000" w:rsidR="00000000" w:rsidRPr="00000000">
        <w:rPr>
          <w:rFonts w:ascii="Lato" w:cs="Lato" w:eastAsia="Lato" w:hAnsi="Lato"/>
          <w:i w:val="1"/>
          <w:color w:val="000000"/>
          <w:sz w:val="22"/>
          <w:szCs w:val="22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000000"/>
            <w:sz w:val="20"/>
            <w:szCs w:val="20"/>
            <w:u w:val="single"/>
            <w:rtl w:val="0"/>
          </w:rPr>
          <w:t xml:space="preserve">https://www.theartblog.org/2020/02/the-future-looks-bright-for-burgeoning-philly-youth-art-collective/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ind w:right="-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12" w:lineRule="auto"/>
        <w:ind w:right="-30" w:hanging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widowControl w:val="0"/>
        <w:spacing w:after="0" w:before="320" w:line="240" w:lineRule="auto"/>
        <w:ind w:right="-30" w:hanging="630"/>
        <w:rPr>
          <w:rFonts w:ascii="Playfair Display" w:cs="Playfair Display" w:eastAsia="Playfair Display" w:hAnsi="Playfair Display"/>
          <w:b w:val="1"/>
          <w:color w:val="f75d5d"/>
          <w:sz w:val="28"/>
          <w:szCs w:val="28"/>
        </w:rPr>
      </w:pPr>
      <w:bookmarkStart w:colFirst="0" w:colLast="0" w:name="_azm86pwmv6it" w:id="26"/>
      <w:bookmarkEnd w:id="26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8"/>
          <w:szCs w:val="28"/>
          <w:rtl w:val="0"/>
        </w:rPr>
        <w:t xml:space="preserve">Lectures and Presentations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Mellon Undergraduate Curatorial Fellow National Convening, “The Black Artist and the White Patron” Philadelphia Museum of Art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Mellon Undergraduate Curatorial Fellow National Convening, “Carl Van Vechten and his Subjects,” Philadelphia Museum of Art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Mellon Undergraduate Curatorial Fellowship Program, </w:t>
      </w: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“Fellows Summer Session: Assessing the Photographs of Carl Van Vechten,” Philadelphia Museum of Art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artblog.org/2020/02/the-future-looks-bright-for-burgeoning-philly-youth-art-collectiv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